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56" w:rsidRPr="00AD7A56" w:rsidRDefault="00AD7A56" w:rsidP="00AD7A56">
      <w:pPr>
        <w:widowControl/>
        <w:spacing w:line="525" w:lineRule="atLeast"/>
        <w:jc w:val="center"/>
        <w:rPr>
          <w:rFonts w:ascii="微软雅黑" w:eastAsia="微软雅黑" w:hAnsi="微软雅黑" w:cs="宋体"/>
          <w:b/>
          <w:bCs/>
          <w:kern w:val="0"/>
          <w:sz w:val="32"/>
          <w:szCs w:val="32"/>
        </w:rPr>
      </w:pPr>
      <w:r w:rsidRPr="00AD7A56">
        <w:rPr>
          <w:rFonts w:ascii="微软雅黑" w:eastAsia="微软雅黑" w:hAnsi="微软雅黑" w:cs="宋体" w:hint="eastAsia"/>
          <w:b/>
          <w:bCs/>
          <w:kern w:val="0"/>
          <w:sz w:val="32"/>
          <w:szCs w:val="32"/>
        </w:rPr>
        <w:t>2014年东港市人民检察院部门预决算公开信息</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w:t>
      </w:r>
      <w:r w:rsidRPr="00AD7A56">
        <w:rPr>
          <w:rFonts w:ascii="微软雅黑" w:eastAsia="微软雅黑" w:hAnsi="微软雅黑" w:cs="宋体" w:hint="eastAsia"/>
          <w:b/>
          <w:bCs/>
          <w:kern w:val="0"/>
          <w:sz w:val="32"/>
          <w:szCs w:val="32"/>
        </w:rPr>
        <w:t>目录</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第一部分 东港市人民检察院概况</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一、 主要职责</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二、 人员情况</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第二部分 2014年东港市人民检察院部门预算表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一、收支预算总表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二、支出预算表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三、财政拨款支出预算明细表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四、 “三公”经费预算表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第三部分 2014年东港市人民检察院部门预算情况说明</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第四部分 2013年东港市人民检察院部门决算表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一、收支决算总表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二、支出决算表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三、财政拨款支出决算明细表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四、“三公经费”决算表</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第五部分 名词解释</w:t>
      </w:r>
    </w:p>
    <w:p w:rsidR="00AD7A56" w:rsidRPr="00AD7A56" w:rsidRDefault="00AD7A56" w:rsidP="00AD7A56">
      <w:pPr>
        <w:widowControl/>
        <w:spacing w:line="480" w:lineRule="atLeast"/>
        <w:jc w:val="center"/>
        <w:rPr>
          <w:rFonts w:ascii="微软雅黑" w:eastAsia="微软雅黑" w:hAnsi="微软雅黑" w:cs="宋体"/>
          <w:kern w:val="0"/>
          <w:sz w:val="32"/>
          <w:szCs w:val="32"/>
        </w:rPr>
      </w:pPr>
      <w:r w:rsidRPr="00AD7A56">
        <w:rPr>
          <w:rFonts w:ascii="微软雅黑" w:eastAsia="微软雅黑" w:hAnsi="微软雅黑" w:cs="宋体" w:hint="eastAsia"/>
          <w:b/>
          <w:bCs/>
          <w:kern w:val="0"/>
          <w:sz w:val="32"/>
          <w:szCs w:val="32"/>
        </w:rPr>
        <w:t>第一部分 东港市人民检察院概况</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一、主要职责</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人民检察院是国家的法律监督机关，依法行使下列职权：</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lastRenderedPageBreak/>
        <w:t xml:space="preserve">　　1 、对于叛国案、分裂国家案以及严重破坏国家的政策、法律、政令统一实施的重大犯罪案件，行使检察权。</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2 、对于直接受理的国家工作人员利用职权实施的犯罪案件，进行侦查。</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3 、对于公安机关、国家安全机关等侦查机关侦查的案件进行审查，决定是否逮捕、起诉或者不起诉。并对侦查机关的侦查活动是否合法实行监督。</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4 、对于刑事案件提起公诉，支持公诉;对于人民法院的刑事判决、裁定是否正确和审判活动是否合法实行监督。</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5 、对于监狱、看守所等执行机关执行刑罚的活动是否合法实行监督。</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6 、对于人民法院的民事审判活动实行法律监督，对人民法院已经发生效力的判决、裁定，发现违反法律、法规规定的，依法提出抗诉。</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7 、对于行政诉讼实行法律监督。对人民法院已经发生效力的判决、裁定发现违反法律、法规规定的，依法提出抗诉。</w:t>
      </w:r>
    </w:p>
    <w:p w:rsidR="00AD7A56" w:rsidRPr="00AD7A56" w:rsidRDefault="00AD7A56" w:rsidP="00AD7A56">
      <w:pPr>
        <w:widowControl/>
        <w:spacing w:line="480" w:lineRule="atLeast"/>
        <w:jc w:val="left"/>
        <w:rPr>
          <w:rFonts w:ascii="微软雅黑" w:eastAsia="微软雅黑" w:hAnsi="微软雅黑" w:cs="宋体"/>
          <w:kern w:val="0"/>
          <w:sz w:val="32"/>
          <w:szCs w:val="32"/>
        </w:rPr>
      </w:pPr>
      <w:r w:rsidRPr="00AD7A56">
        <w:rPr>
          <w:rFonts w:ascii="微软雅黑" w:eastAsia="微软雅黑" w:hAnsi="微软雅黑" w:cs="宋体" w:hint="eastAsia"/>
          <w:kern w:val="0"/>
          <w:sz w:val="32"/>
          <w:szCs w:val="32"/>
        </w:rPr>
        <w:t xml:space="preserve">　　二、 人员情况</w:t>
      </w:r>
    </w:p>
    <w:p w:rsidR="009B0C89" w:rsidRDefault="00AD7A56" w:rsidP="00D451C1">
      <w:pPr>
        <w:widowControl/>
        <w:spacing w:line="480" w:lineRule="atLeast"/>
        <w:ind w:firstLine="630"/>
        <w:jc w:val="left"/>
        <w:rPr>
          <w:rFonts w:ascii="微软雅黑" w:eastAsia="微软雅黑" w:hAnsi="微软雅黑" w:cs="宋体" w:hint="eastAsia"/>
          <w:kern w:val="0"/>
          <w:sz w:val="32"/>
          <w:szCs w:val="32"/>
        </w:rPr>
      </w:pPr>
      <w:r w:rsidRPr="00AD7A56">
        <w:rPr>
          <w:rFonts w:ascii="微软雅黑" w:eastAsia="微软雅黑" w:hAnsi="微软雅黑" w:cs="宋体" w:hint="eastAsia"/>
          <w:kern w:val="0"/>
          <w:sz w:val="32"/>
          <w:szCs w:val="32"/>
        </w:rPr>
        <w:t>检察院共核定人员编制91个，在职人员85人、离休人员2人、退休人员23人。</w:t>
      </w:r>
    </w:p>
    <w:p w:rsidR="007D717A" w:rsidRPr="007D717A" w:rsidRDefault="007D717A" w:rsidP="00D451C1">
      <w:pPr>
        <w:widowControl/>
        <w:spacing w:line="480" w:lineRule="atLeast"/>
        <w:ind w:firstLine="630"/>
        <w:jc w:val="left"/>
        <w:rPr>
          <w:rFonts w:ascii="微软雅黑" w:eastAsia="微软雅黑" w:hAnsi="微软雅黑" w:cs="宋体"/>
          <w:color w:val="000000" w:themeColor="text1"/>
          <w:kern w:val="0"/>
          <w:sz w:val="32"/>
          <w:szCs w:val="32"/>
        </w:rPr>
      </w:pPr>
      <w:r w:rsidRPr="007D717A">
        <w:rPr>
          <w:rStyle w:val="a4"/>
          <w:rFonts w:ascii="微软雅黑" w:eastAsia="微软雅黑" w:hAnsi="微软雅黑" w:hint="eastAsia"/>
          <w:color w:val="000000" w:themeColor="text1"/>
          <w:sz w:val="32"/>
          <w:szCs w:val="32"/>
        </w:rPr>
        <w:t>第二部分 2014年东港市人民检察院部门预算公开表</w:t>
      </w:r>
      <w:r>
        <w:rPr>
          <w:rStyle w:val="a4"/>
          <w:rFonts w:ascii="微软雅黑" w:eastAsia="微软雅黑" w:hAnsi="微软雅黑" w:hint="eastAsia"/>
          <w:color w:val="000000" w:themeColor="text1"/>
          <w:sz w:val="32"/>
          <w:szCs w:val="32"/>
        </w:rPr>
        <w:t>（见附表）</w:t>
      </w:r>
    </w:p>
    <w:p w:rsidR="00964548" w:rsidRDefault="00964548" w:rsidP="00D451C1">
      <w:pPr>
        <w:pStyle w:val="a3"/>
        <w:snapToGrid w:val="0"/>
        <w:spacing w:before="0" w:beforeAutospacing="0" w:after="0" w:afterAutospacing="0"/>
        <w:jc w:val="center"/>
        <w:rPr>
          <w:rStyle w:val="a4"/>
          <w:rFonts w:ascii="微软雅黑" w:eastAsia="微软雅黑" w:hAnsi="微软雅黑"/>
          <w:sz w:val="32"/>
          <w:szCs w:val="32"/>
        </w:rPr>
      </w:pPr>
    </w:p>
    <w:p w:rsidR="00D451C1" w:rsidRPr="00D451C1" w:rsidRDefault="00D451C1" w:rsidP="00D451C1">
      <w:pPr>
        <w:pStyle w:val="a3"/>
        <w:snapToGrid w:val="0"/>
        <w:spacing w:before="0" w:beforeAutospacing="0" w:after="0" w:afterAutospacing="0"/>
        <w:jc w:val="center"/>
        <w:rPr>
          <w:rFonts w:ascii="微软雅黑" w:eastAsia="微软雅黑" w:hAnsi="微软雅黑"/>
          <w:sz w:val="32"/>
          <w:szCs w:val="32"/>
        </w:rPr>
      </w:pPr>
      <w:r w:rsidRPr="00D451C1">
        <w:rPr>
          <w:rStyle w:val="a4"/>
          <w:rFonts w:ascii="微软雅黑" w:eastAsia="微软雅黑" w:hAnsi="微软雅黑" w:hint="eastAsia"/>
          <w:sz w:val="32"/>
          <w:szCs w:val="32"/>
        </w:rPr>
        <w:t>第三部分东港市人民检察院2014年部门预算情况说明</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一、关于东港市人民检察院2014年收支预算的总体说明</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按照综合预算的原则，东港市人民检察院所有收入和支出均纳入部门预算管理。收入包括：财政拨款收入、纳入预算管理的罚没款等非税收入;支出包括：行政运行支出、一般管理事务支出、社会保障和就业支出。东港市人民检察院2014年收支总预算11270.6 千元。</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二、关于东港市人民检察院2014年“三公”经费预算情况说明</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2014年“三公”经费预算数 831.68 千元，其中：公务接待费 48.19 千元、公务用车购置及运行费783.49千元，(公务用车运行费783.49千元、公务用车购置费 0 千元)。</w:t>
      </w:r>
    </w:p>
    <w:p w:rsidR="007D717A" w:rsidRDefault="007D717A" w:rsidP="00D451C1">
      <w:pPr>
        <w:pStyle w:val="a3"/>
        <w:snapToGrid w:val="0"/>
        <w:spacing w:before="0" w:beforeAutospacing="0" w:after="0" w:afterAutospacing="0"/>
        <w:jc w:val="center"/>
        <w:rPr>
          <w:rStyle w:val="a4"/>
          <w:rFonts w:ascii="微软雅黑" w:eastAsia="微软雅黑" w:hAnsi="微软雅黑" w:hint="eastAsia"/>
          <w:color w:val="000000" w:themeColor="text1"/>
          <w:sz w:val="32"/>
          <w:szCs w:val="32"/>
        </w:rPr>
      </w:pPr>
    </w:p>
    <w:p w:rsidR="007D717A" w:rsidRPr="007D717A" w:rsidRDefault="007D717A" w:rsidP="00D451C1">
      <w:pPr>
        <w:pStyle w:val="a3"/>
        <w:snapToGrid w:val="0"/>
        <w:spacing w:before="0" w:beforeAutospacing="0" w:after="0" w:afterAutospacing="0"/>
        <w:jc w:val="center"/>
        <w:rPr>
          <w:rStyle w:val="a4"/>
          <w:rFonts w:ascii="微软雅黑" w:eastAsia="微软雅黑" w:hAnsi="微软雅黑" w:hint="eastAsia"/>
          <w:color w:val="000000" w:themeColor="text1"/>
          <w:sz w:val="32"/>
          <w:szCs w:val="32"/>
        </w:rPr>
      </w:pPr>
      <w:r w:rsidRPr="007D717A">
        <w:rPr>
          <w:rStyle w:val="a4"/>
          <w:rFonts w:ascii="微软雅黑" w:eastAsia="微软雅黑" w:hAnsi="微软雅黑" w:hint="eastAsia"/>
          <w:color w:val="000000" w:themeColor="text1"/>
          <w:sz w:val="32"/>
          <w:szCs w:val="32"/>
        </w:rPr>
        <w:t>第四部分 2013年东港市人民检察院部门决算表</w:t>
      </w:r>
      <w:r>
        <w:rPr>
          <w:rStyle w:val="a4"/>
          <w:rFonts w:ascii="微软雅黑" w:eastAsia="微软雅黑" w:hAnsi="微软雅黑" w:hint="eastAsia"/>
          <w:color w:val="000000" w:themeColor="text1"/>
          <w:sz w:val="32"/>
          <w:szCs w:val="32"/>
        </w:rPr>
        <w:t>（见附表）</w:t>
      </w:r>
    </w:p>
    <w:p w:rsidR="007D717A" w:rsidRDefault="007D717A" w:rsidP="00D451C1">
      <w:pPr>
        <w:pStyle w:val="a3"/>
        <w:snapToGrid w:val="0"/>
        <w:spacing w:before="0" w:beforeAutospacing="0" w:after="0" w:afterAutospacing="0"/>
        <w:jc w:val="center"/>
        <w:rPr>
          <w:rStyle w:val="a4"/>
          <w:rFonts w:ascii="微软雅黑" w:eastAsia="微软雅黑" w:hAnsi="微软雅黑" w:hint="eastAsia"/>
          <w:sz w:val="32"/>
          <w:szCs w:val="32"/>
        </w:rPr>
      </w:pPr>
    </w:p>
    <w:p w:rsidR="00D451C1" w:rsidRPr="00D451C1" w:rsidRDefault="00D451C1" w:rsidP="00D451C1">
      <w:pPr>
        <w:pStyle w:val="a3"/>
        <w:snapToGrid w:val="0"/>
        <w:spacing w:before="0" w:beforeAutospacing="0" w:after="0" w:afterAutospacing="0"/>
        <w:jc w:val="center"/>
        <w:rPr>
          <w:rFonts w:ascii="微软雅黑" w:eastAsia="微软雅黑" w:hAnsi="微软雅黑"/>
          <w:sz w:val="32"/>
          <w:szCs w:val="32"/>
        </w:rPr>
      </w:pPr>
      <w:r w:rsidRPr="00D451C1">
        <w:rPr>
          <w:rStyle w:val="a4"/>
          <w:rFonts w:ascii="微软雅黑" w:eastAsia="微软雅黑" w:hAnsi="微软雅黑" w:hint="eastAsia"/>
          <w:sz w:val="32"/>
          <w:szCs w:val="32"/>
        </w:rPr>
        <w:t>第五部分 名词解释</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1.财政拨款收入：指市级财政当年拨付的资金。</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2.基本支出：指保障机构正常运转、完成日常工作任务而发生的人员支出和公用支出。</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3.项目支出：指在基本支出之外为完成特定行政任务和事业发展目标所发生的支出。</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lastRenderedPageBreak/>
        <w:t xml:space="preserve">　　4. 罚没收入：是指国家行政执法机关依据国家法律、法规及规章规定，对当事人的违法行为进行罚款、没收非法所得、没收非法财物所形成的收入。</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5. “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451C1" w:rsidRPr="00D451C1" w:rsidRDefault="00D451C1" w:rsidP="00D451C1">
      <w:pPr>
        <w:pStyle w:val="a3"/>
        <w:snapToGrid w:val="0"/>
        <w:spacing w:before="0" w:beforeAutospacing="0" w:after="0" w:afterAutospacing="0"/>
        <w:rPr>
          <w:rFonts w:ascii="微软雅黑" w:eastAsia="微软雅黑" w:hAnsi="微软雅黑"/>
          <w:sz w:val="32"/>
          <w:szCs w:val="32"/>
        </w:rPr>
      </w:pPr>
      <w:r w:rsidRPr="00D451C1">
        <w:rPr>
          <w:rFonts w:ascii="微软雅黑" w:eastAsia="微软雅黑" w:hAnsi="微软雅黑" w:hint="eastAsia"/>
          <w:sz w:val="32"/>
          <w:szCs w:val="32"/>
        </w:rPr>
        <w:t xml:space="preserve">　　6.社会保障和就业(类)行政事业单位离退休(款)未归口管理的行政单位离退休(项)：反映未实行归口管理的行政单位(包括实行公务员管理的事业单位)开支的离退休支出。</w:t>
      </w:r>
    </w:p>
    <w:p w:rsidR="00D451C1" w:rsidRPr="00D451C1" w:rsidRDefault="00D451C1" w:rsidP="00D451C1">
      <w:pPr>
        <w:widowControl/>
        <w:snapToGrid w:val="0"/>
        <w:spacing w:line="480" w:lineRule="atLeast"/>
        <w:ind w:firstLine="630"/>
        <w:jc w:val="left"/>
        <w:rPr>
          <w:sz w:val="32"/>
          <w:szCs w:val="32"/>
        </w:rPr>
      </w:pPr>
    </w:p>
    <w:sectPr w:rsidR="00D451C1" w:rsidRPr="00D451C1" w:rsidSect="009B0C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F6B" w:rsidRDefault="00022F6B" w:rsidP="00AD7A56">
      <w:r>
        <w:separator/>
      </w:r>
    </w:p>
  </w:endnote>
  <w:endnote w:type="continuationSeparator" w:id="1">
    <w:p w:rsidR="00022F6B" w:rsidRDefault="00022F6B" w:rsidP="00AD7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1162"/>
      <w:docPartObj>
        <w:docPartGallery w:val="Page Numbers (Bottom of Page)"/>
        <w:docPartUnique/>
      </w:docPartObj>
    </w:sdtPr>
    <w:sdtContent>
      <w:p w:rsidR="00AD7A56" w:rsidRDefault="00EB3EC1">
        <w:pPr>
          <w:pStyle w:val="a6"/>
          <w:jc w:val="center"/>
        </w:pPr>
        <w:fldSimple w:instr=" PAGE   \* MERGEFORMAT ">
          <w:r w:rsidR="007D717A" w:rsidRPr="007D717A">
            <w:rPr>
              <w:noProof/>
              <w:lang w:val="zh-CN"/>
            </w:rPr>
            <w:t>3</w:t>
          </w:r>
        </w:fldSimple>
      </w:p>
    </w:sdtContent>
  </w:sdt>
  <w:p w:rsidR="00AD7A56" w:rsidRDefault="00AD7A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F6B" w:rsidRDefault="00022F6B" w:rsidP="00AD7A56">
      <w:r>
        <w:separator/>
      </w:r>
    </w:p>
  </w:footnote>
  <w:footnote w:type="continuationSeparator" w:id="1">
    <w:p w:rsidR="00022F6B" w:rsidRDefault="00022F6B" w:rsidP="00AD7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A56"/>
    <w:rsid w:val="00022F6B"/>
    <w:rsid w:val="00156BEF"/>
    <w:rsid w:val="007D717A"/>
    <w:rsid w:val="00964548"/>
    <w:rsid w:val="009B0C89"/>
    <w:rsid w:val="00AD7A56"/>
    <w:rsid w:val="00D451C1"/>
    <w:rsid w:val="00EB3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A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7A56"/>
    <w:rPr>
      <w:b/>
      <w:bCs/>
    </w:rPr>
  </w:style>
  <w:style w:type="paragraph" w:styleId="a5">
    <w:name w:val="header"/>
    <w:basedOn w:val="a"/>
    <w:link w:val="Char"/>
    <w:uiPriority w:val="99"/>
    <w:semiHidden/>
    <w:unhideWhenUsed/>
    <w:rsid w:val="00AD7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7A56"/>
    <w:rPr>
      <w:sz w:val="18"/>
      <w:szCs w:val="18"/>
    </w:rPr>
  </w:style>
  <w:style w:type="paragraph" w:styleId="a6">
    <w:name w:val="footer"/>
    <w:basedOn w:val="a"/>
    <w:link w:val="Char0"/>
    <w:uiPriority w:val="99"/>
    <w:unhideWhenUsed/>
    <w:rsid w:val="00AD7A56"/>
    <w:pPr>
      <w:tabs>
        <w:tab w:val="center" w:pos="4153"/>
        <w:tab w:val="right" w:pos="8306"/>
      </w:tabs>
      <w:snapToGrid w:val="0"/>
      <w:jc w:val="left"/>
    </w:pPr>
    <w:rPr>
      <w:sz w:val="18"/>
      <w:szCs w:val="18"/>
    </w:rPr>
  </w:style>
  <w:style w:type="character" w:customStyle="1" w:styleId="Char0">
    <w:name w:val="页脚 Char"/>
    <w:basedOn w:val="a0"/>
    <w:link w:val="a6"/>
    <w:uiPriority w:val="99"/>
    <w:rsid w:val="00AD7A56"/>
    <w:rPr>
      <w:sz w:val="18"/>
      <w:szCs w:val="18"/>
    </w:rPr>
  </w:style>
</w:styles>
</file>

<file path=word/webSettings.xml><?xml version="1.0" encoding="utf-8"?>
<w:webSettings xmlns:r="http://schemas.openxmlformats.org/officeDocument/2006/relationships" xmlns:w="http://schemas.openxmlformats.org/wordprocessingml/2006/main">
  <w:divs>
    <w:div w:id="339697536">
      <w:bodyDiv w:val="1"/>
      <w:marLeft w:val="0"/>
      <w:marRight w:val="0"/>
      <w:marTop w:val="0"/>
      <w:marBottom w:val="0"/>
      <w:divBdr>
        <w:top w:val="none" w:sz="0" w:space="0" w:color="auto"/>
        <w:left w:val="none" w:sz="0" w:space="0" w:color="auto"/>
        <w:bottom w:val="none" w:sz="0" w:space="0" w:color="auto"/>
        <w:right w:val="none" w:sz="0" w:space="0" w:color="auto"/>
      </w:divBdr>
      <w:divsChild>
        <w:div w:id="1526404142">
          <w:marLeft w:val="0"/>
          <w:marRight w:val="0"/>
          <w:marTop w:val="0"/>
          <w:marBottom w:val="0"/>
          <w:divBdr>
            <w:top w:val="none" w:sz="0" w:space="0" w:color="auto"/>
            <w:left w:val="none" w:sz="0" w:space="0" w:color="auto"/>
            <w:bottom w:val="single" w:sz="6" w:space="15" w:color="D6D6D6"/>
            <w:right w:val="none" w:sz="0" w:space="0" w:color="auto"/>
          </w:divBdr>
        </w:div>
        <w:div w:id="1187982583">
          <w:marLeft w:val="0"/>
          <w:marRight w:val="0"/>
          <w:marTop w:val="0"/>
          <w:marBottom w:val="0"/>
          <w:divBdr>
            <w:top w:val="single" w:sz="24" w:space="15" w:color="F7F7F7"/>
            <w:left w:val="none" w:sz="0" w:space="0" w:color="auto"/>
            <w:bottom w:val="dashed" w:sz="6" w:space="15" w:color="DBDBDB"/>
            <w:right w:val="none" w:sz="0" w:space="0" w:color="auto"/>
          </w:divBdr>
        </w:div>
      </w:divsChild>
    </w:div>
    <w:div w:id="1311133044">
      <w:bodyDiv w:val="1"/>
      <w:marLeft w:val="0"/>
      <w:marRight w:val="0"/>
      <w:marTop w:val="0"/>
      <w:marBottom w:val="0"/>
      <w:divBdr>
        <w:top w:val="none" w:sz="0" w:space="0" w:color="auto"/>
        <w:left w:val="none" w:sz="0" w:space="0" w:color="auto"/>
        <w:bottom w:val="none" w:sz="0" w:space="0" w:color="auto"/>
        <w:right w:val="none" w:sz="0" w:space="0" w:color="auto"/>
      </w:divBdr>
    </w:div>
    <w:div w:id="16565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2019-03-27T08:11:00Z</dcterms:created>
  <dcterms:modified xsi:type="dcterms:W3CDTF">2019-03-27T08:17:00Z</dcterms:modified>
</cp:coreProperties>
</file>